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7B" w:rsidRPr="00AF6DA2" w:rsidRDefault="00B67E7B" w:rsidP="00B67E7B">
      <w:pPr>
        <w:jc w:val="center"/>
      </w:pPr>
      <w:r w:rsidRPr="00AF6DA2">
        <w:t xml:space="preserve">Name: _______________________________________________  Date: _________________________  </w:t>
      </w:r>
      <w:r>
        <w:t>Block</w:t>
      </w:r>
      <w:r w:rsidRPr="00AF6DA2">
        <w:t>: ________</w:t>
      </w:r>
    </w:p>
    <w:p w:rsidR="00B67E7B" w:rsidRPr="00AF6DA2" w:rsidRDefault="00B67E7B" w:rsidP="00B67E7B">
      <w:pPr>
        <w:ind w:left="360"/>
        <w:jc w:val="center"/>
        <w:rPr>
          <w:b/>
        </w:rPr>
      </w:pPr>
    </w:p>
    <w:p w:rsidR="00545DDB" w:rsidRPr="001C7B6D" w:rsidRDefault="00545DDB" w:rsidP="001C7B6D">
      <w:pPr>
        <w:autoSpaceDE w:val="0"/>
        <w:autoSpaceDN w:val="0"/>
        <w:adjustRightInd w:val="0"/>
        <w:rPr>
          <w:sz w:val="32"/>
        </w:rPr>
      </w:pPr>
    </w:p>
    <w:p w:rsidR="00B67E7B" w:rsidRPr="001C7B6D" w:rsidRDefault="00B27E2E" w:rsidP="001C7B6D">
      <w:pPr>
        <w:autoSpaceDE w:val="0"/>
        <w:autoSpaceDN w:val="0"/>
        <w:adjustRightInd w:val="0"/>
        <w:jc w:val="center"/>
        <w:rPr>
          <w:b/>
          <w:sz w:val="32"/>
        </w:rPr>
      </w:pPr>
      <w:r w:rsidRPr="001C7B6D">
        <w:rPr>
          <w:b/>
          <w:sz w:val="32"/>
        </w:rPr>
        <w:t xml:space="preserve">DIHYBRID </w:t>
      </w:r>
      <w:r w:rsidR="00B67E7B" w:rsidRPr="001C7B6D">
        <w:rPr>
          <w:b/>
          <w:sz w:val="32"/>
        </w:rPr>
        <w:t>CROSSES</w:t>
      </w:r>
    </w:p>
    <w:p w:rsidR="00B67E7B" w:rsidRDefault="00B67E7B" w:rsidP="00B67E7B">
      <w:pPr>
        <w:autoSpaceDE w:val="0"/>
        <w:autoSpaceDN w:val="0"/>
        <w:adjustRightInd w:val="0"/>
      </w:pPr>
      <w:r w:rsidRPr="00B67E7B">
        <w:t xml:space="preserve">Crosses that involve two </w:t>
      </w:r>
      <w:r w:rsidR="00545DDB" w:rsidRPr="00B67E7B">
        <w:t>traits</w:t>
      </w:r>
      <w:r w:rsidRPr="00B67E7B">
        <w:t xml:space="preserve">, such as pod color and pod shape, are called </w:t>
      </w:r>
      <w:r w:rsidR="00B27E2E">
        <w:t>dihybrid</w:t>
      </w:r>
      <w:r>
        <w:t xml:space="preserve"> </w:t>
      </w:r>
      <w:r w:rsidRPr="00B67E7B">
        <w:t xml:space="preserve">crosses. Predicting the outcome of </w:t>
      </w:r>
      <w:r w:rsidR="00B27E2E">
        <w:t>dihybrid</w:t>
      </w:r>
      <w:r w:rsidRPr="00B67E7B">
        <w:t xml:space="preserve"> crosses requires basically the same procedure as</w:t>
      </w:r>
      <w:r>
        <w:t xml:space="preserve"> </w:t>
      </w:r>
      <w:r w:rsidRPr="00B67E7B">
        <w:t xml:space="preserve">that for crosses involving one trait. Keep in mind that in </w:t>
      </w:r>
      <w:r w:rsidR="00B27E2E">
        <w:t>dihybrid</w:t>
      </w:r>
      <w:r w:rsidRPr="00B67E7B">
        <w:t xml:space="preserve"> crosses the genes</w:t>
      </w:r>
      <w:r>
        <w:t xml:space="preserve"> </w:t>
      </w:r>
      <w:r w:rsidRPr="00B67E7B">
        <w:t>controlling the two different traits are located on nonhomologous chromosomes. During</w:t>
      </w:r>
      <w:r>
        <w:t xml:space="preserve"> </w:t>
      </w:r>
      <w:r w:rsidRPr="00B67E7B">
        <w:t>meiosis, nonhomologous chromosomes assort independently. This means that each of the</w:t>
      </w:r>
      <w:r>
        <w:t xml:space="preserve"> </w:t>
      </w:r>
      <w:r w:rsidRPr="00B67E7B">
        <w:t>chromosomes of any pair of homologous chromosomes has an equal probability of ending up</w:t>
      </w:r>
      <w:r>
        <w:t xml:space="preserve"> </w:t>
      </w:r>
      <w:r w:rsidRPr="00B67E7B">
        <w:t>in a gamete with either chromosome from any other pair of homologous chromosomes. The</w:t>
      </w:r>
      <w:r>
        <w:t xml:space="preserve"> </w:t>
      </w:r>
      <w:r w:rsidRPr="00B67E7B">
        <w:t xml:space="preserve">genes that </w:t>
      </w:r>
      <w:r w:rsidR="00545DDB">
        <w:t>are located on non</w:t>
      </w:r>
      <w:r w:rsidRPr="00B67E7B">
        <w:t>homologous chromosomes also assort independently, as you can</w:t>
      </w:r>
      <w:r>
        <w:t xml:space="preserve"> </w:t>
      </w:r>
      <w:r w:rsidRPr="00B67E7B">
        <w:t>see in the following diagram.</w:t>
      </w:r>
    </w:p>
    <w:p w:rsidR="00545DDB" w:rsidRDefault="00545DDB" w:rsidP="00545DDB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B5110D3" wp14:editId="6C8A7E1A">
            <wp:extent cx="2720785" cy="2090057"/>
            <wp:effectExtent l="0" t="0" r="381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31911" cy="2098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E7B" w:rsidRPr="00B67E7B" w:rsidRDefault="00B67E7B" w:rsidP="00B67E7B">
      <w:pPr>
        <w:autoSpaceDE w:val="0"/>
        <w:autoSpaceDN w:val="0"/>
        <w:adjustRightInd w:val="0"/>
      </w:pPr>
    </w:p>
    <w:p w:rsidR="00B67E7B" w:rsidRPr="00B67E7B" w:rsidRDefault="00B67E7B" w:rsidP="00B67E7B">
      <w:pPr>
        <w:autoSpaceDE w:val="0"/>
        <w:autoSpaceDN w:val="0"/>
        <w:adjustRightInd w:val="0"/>
      </w:pPr>
      <w:r w:rsidRPr="00B67E7B">
        <w:t>Because of independent assortment, a plant that is hetero</w:t>
      </w:r>
      <w:r>
        <w:t xml:space="preserve">zygous for two traits (genotype </w:t>
      </w:r>
      <w:r w:rsidRPr="00545DDB">
        <w:rPr>
          <w:i/>
        </w:rPr>
        <w:t>AaBb</w:t>
      </w:r>
      <w:r w:rsidRPr="00B67E7B">
        <w:t>) will produce equal numbers of four types of gametes—</w:t>
      </w:r>
      <w:r w:rsidRPr="00545DDB">
        <w:rPr>
          <w:i/>
        </w:rPr>
        <w:t>AB</w:t>
      </w:r>
      <w:r w:rsidRPr="00B67E7B">
        <w:t>,</w:t>
      </w:r>
      <w:r w:rsidRPr="00545DDB">
        <w:rPr>
          <w:i/>
        </w:rPr>
        <w:t xml:space="preserve"> Ab</w:t>
      </w:r>
      <w:r w:rsidRPr="00B67E7B">
        <w:t>,</w:t>
      </w:r>
      <w:r w:rsidRPr="00545DDB">
        <w:rPr>
          <w:i/>
        </w:rPr>
        <w:t xml:space="preserve"> aB</w:t>
      </w:r>
      <w:r w:rsidRPr="00B67E7B">
        <w:t xml:space="preserve">, and </w:t>
      </w:r>
      <w:r w:rsidRPr="00545DDB">
        <w:rPr>
          <w:i/>
        </w:rPr>
        <w:t>ab</w:t>
      </w:r>
      <w:r w:rsidRPr="00B67E7B">
        <w:t>.</w:t>
      </w:r>
    </w:p>
    <w:p w:rsidR="00545DDB" w:rsidRDefault="00545DDB" w:rsidP="00B67E7B">
      <w:pPr>
        <w:autoSpaceDE w:val="0"/>
        <w:autoSpaceDN w:val="0"/>
        <w:adjustRightInd w:val="0"/>
      </w:pPr>
    </w:p>
    <w:p w:rsidR="00B67E7B" w:rsidRDefault="00B67E7B" w:rsidP="00B67E7B">
      <w:pPr>
        <w:autoSpaceDE w:val="0"/>
        <w:autoSpaceDN w:val="0"/>
        <w:adjustRightInd w:val="0"/>
      </w:pPr>
      <w:r w:rsidRPr="00B67E7B">
        <w:t>In the example that follows, we will predict the results of a cross between two plants that</w:t>
      </w:r>
      <w:r>
        <w:t xml:space="preserve"> </w:t>
      </w:r>
      <w:r w:rsidRPr="00B67E7B">
        <w:t>are heterozygous for both pod color and pod shape.</w:t>
      </w:r>
    </w:p>
    <w:p w:rsidR="00545DDB" w:rsidRPr="00B67E7B" w:rsidRDefault="00545DDB" w:rsidP="00B67E7B">
      <w:pPr>
        <w:autoSpaceDE w:val="0"/>
        <w:autoSpaceDN w:val="0"/>
        <w:adjustRightInd w:val="0"/>
      </w:pPr>
    </w:p>
    <w:p w:rsidR="00B67E7B" w:rsidRPr="00545DDB" w:rsidRDefault="00B67E7B" w:rsidP="00B67E7B">
      <w:pPr>
        <w:autoSpaceDE w:val="0"/>
        <w:autoSpaceDN w:val="0"/>
        <w:adjustRightInd w:val="0"/>
        <w:rPr>
          <w:b/>
        </w:rPr>
      </w:pPr>
      <w:r w:rsidRPr="00545DDB">
        <w:rPr>
          <w:b/>
        </w:rPr>
        <w:t>Sample Problem</w:t>
      </w:r>
    </w:p>
    <w:p w:rsidR="00B67E7B" w:rsidRPr="00B67E7B" w:rsidRDefault="00B67E7B" w:rsidP="00B67E7B">
      <w:pPr>
        <w:autoSpaceDE w:val="0"/>
        <w:autoSpaceDN w:val="0"/>
        <w:adjustRightInd w:val="0"/>
      </w:pPr>
      <w:r w:rsidRPr="00B67E7B">
        <w:t>What are the genotypic and phenotypic ratios in the offspring resulting from a cross between</w:t>
      </w:r>
      <w:r>
        <w:t xml:space="preserve"> </w:t>
      </w:r>
      <w:r w:rsidRPr="00B67E7B">
        <w:t>two pea plants that are heterozygous for pod color and pod shape? What is the phenotype of</w:t>
      </w:r>
      <w:r>
        <w:t xml:space="preserve"> </w:t>
      </w:r>
      <w:r w:rsidRPr="00B67E7B">
        <w:t>the parents in this cross?</w:t>
      </w:r>
    </w:p>
    <w:p w:rsidR="00CA01B0" w:rsidRDefault="00CA01B0" w:rsidP="00B67E7B">
      <w:pPr>
        <w:autoSpaceDE w:val="0"/>
        <w:autoSpaceDN w:val="0"/>
        <w:adjustRightInd w:val="0"/>
      </w:pPr>
    </w:p>
    <w:p w:rsidR="00B67E7B" w:rsidRPr="00CA01B0" w:rsidRDefault="00B67E7B" w:rsidP="00CA01B0">
      <w:pPr>
        <w:autoSpaceDE w:val="0"/>
        <w:autoSpaceDN w:val="0"/>
        <w:adjustRightInd w:val="0"/>
        <w:ind w:firstLine="720"/>
        <w:rPr>
          <w:b/>
        </w:rPr>
      </w:pPr>
      <w:r w:rsidRPr="00CA01B0">
        <w:rPr>
          <w:b/>
        </w:rPr>
        <w:t>Step I Choose letters to represent the genes in the cross.</w:t>
      </w:r>
    </w:p>
    <w:p w:rsidR="00B67E7B" w:rsidRPr="00B67E7B" w:rsidRDefault="00B67E7B" w:rsidP="00CA01B0">
      <w:pPr>
        <w:autoSpaceDE w:val="0"/>
        <w:autoSpaceDN w:val="0"/>
        <w:adjustRightInd w:val="0"/>
        <w:ind w:left="1080"/>
      </w:pPr>
      <w:r w:rsidRPr="00B67E7B">
        <w:t xml:space="preserve">Let’s use the letters we used in the </w:t>
      </w:r>
      <w:r w:rsidR="008E51E2">
        <w:t>monohybrid</w:t>
      </w:r>
      <w:r w:rsidRPr="00B67E7B">
        <w:t xml:space="preserve"> crosses—</w:t>
      </w:r>
      <w:r w:rsidRPr="00CA01B0">
        <w:rPr>
          <w:i/>
        </w:rPr>
        <w:t>G</w:t>
      </w:r>
      <w:r w:rsidRPr="00B67E7B">
        <w:t xml:space="preserve"> for green., </w:t>
      </w:r>
      <w:r w:rsidRPr="00CA01B0">
        <w:rPr>
          <w:i/>
        </w:rPr>
        <w:t>g</w:t>
      </w:r>
      <w:r w:rsidRPr="00B67E7B">
        <w:t xml:space="preserve"> for yellow, </w:t>
      </w:r>
      <w:r w:rsidRPr="00CA01B0">
        <w:rPr>
          <w:i/>
        </w:rPr>
        <w:t>N</w:t>
      </w:r>
      <w:r w:rsidRPr="00B67E7B">
        <w:t xml:space="preserve"> for</w:t>
      </w:r>
      <w:r>
        <w:t xml:space="preserve"> </w:t>
      </w:r>
      <w:r w:rsidRPr="00B67E7B">
        <w:t xml:space="preserve">smooth, and </w:t>
      </w:r>
      <w:r w:rsidRPr="00CA01B0">
        <w:rPr>
          <w:i/>
        </w:rPr>
        <w:t>n</w:t>
      </w:r>
      <w:r w:rsidRPr="00B67E7B">
        <w:t xml:space="preserve"> for constricted.</w:t>
      </w:r>
    </w:p>
    <w:p w:rsidR="00B67E7B" w:rsidRPr="00CA01B0" w:rsidRDefault="00B67E7B" w:rsidP="00CA01B0">
      <w:pPr>
        <w:autoSpaceDE w:val="0"/>
        <w:autoSpaceDN w:val="0"/>
        <w:adjustRightInd w:val="0"/>
        <w:ind w:firstLine="720"/>
        <w:rPr>
          <w:b/>
        </w:rPr>
      </w:pPr>
      <w:r w:rsidRPr="00CA01B0">
        <w:rPr>
          <w:b/>
        </w:rPr>
        <w:t>Step 2 Write the genotypes of the parents.</w:t>
      </w:r>
    </w:p>
    <w:p w:rsidR="00B67E7B" w:rsidRPr="00B67E7B" w:rsidRDefault="00B67E7B" w:rsidP="00CA01B0">
      <w:pPr>
        <w:autoSpaceDE w:val="0"/>
        <w:autoSpaceDN w:val="0"/>
        <w:adjustRightInd w:val="0"/>
        <w:ind w:left="1080"/>
      </w:pPr>
      <w:r w:rsidRPr="00B67E7B">
        <w:t xml:space="preserve">Since the parents are heterozygous for both traits, their genotype must be </w:t>
      </w:r>
      <w:r w:rsidR="00CA01B0" w:rsidRPr="00CA01B0">
        <w:rPr>
          <w:i/>
        </w:rPr>
        <w:t>GgN</w:t>
      </w:r>
      <w:r w:rsidRPr="00CA01B0">
        <w:rPr>
          <w:i/>
        </w:rPr>
        <w:t>n</w:t>
      </w:r>
      <w:r w:rsidRPr="00B67E7B">
        <w:t>. The</w:t>
      </w:r>
      <w:r>
        <w:t xml:space="preserve"> </w:t>
      </w:r>
      <w:r w:rsidRPr="00B67E7B">
        <w:t xml:space="preserve">cross can be written as </w:t>
      </w:r>
      <w:r w:rsidRPr="00CA01B0">
        <w:rPr>
          <w:i/>
        </w:rPr>
        <w:t>GgNn</w:t>
      </w:r>
      <w:r w:rsidRPr="00B67E7B">
        <w:t xml:space="preserve"> x </w:t>
      </w:r>
      <w:r w:rsidRPr="00CA01B0">
        <w:rPr>
          <w:i/>
        </w:rPr>
        <w:t>GgNn</w:t>
      </w:r>
      <w:r w:rsidRPr="00B67E7B">
        <w:t>.</w:t>
      </w:r>
    </w:p>
    <w:p w:rsidR="00CA01B0" w:rsidRDefault="00CA01B0" w:rsidP="00B67E7B">
      <w:pPr>
        <w:autoSpaceDE w:val="0"/>
        <w:autoSpaceDN w:val="0"/>
        <w:adjustRightInd w:val="0"/>
        <w:rPr>
          <w:b/>
        </w:rPr>
      </w:pPr>
    </w:p>
    <w:p w:rsidR="00B67E7B" w:rsidRPr="00CA01B0" w:rsidRDefault="00B67E7B" w:rsidP="00CA01B0">
      <w:pPr>
        <w:autoSpaceDE w:val="0"/>
        <w:autoSpaceDN w:val="0"/>
        <w:adjustRightInd w:val="0"/>
        <w:ind w:firstLine="720"/>
        <w:rPr>
          <w:b/>
        </w:rPr>
      </w:pPr>
      <w:r w:rsidRPr="00CA01B0">
        <w:rPr>
          <w:b/>
        </w:rPr>
        <w:t xml:space="preserve">Step 3 </w:t>
      </w:r>
      <w:r w:rsidR="00CA01B0" w:rsidRPr="00CA01B0">
        <w:rPr>
          <w:b/>
        </w:rPr>
        <w:t>Determine</w:t>
      </w:r>
      <w:r w:rsidRPr="00CA01B0">
        <w:rPr>
          <w:b/>
        </w:rPr>
        <w:t xml:space="preserve"> the possible gametes that the parents can produce.</w:t>
      </w:r>
    </w:p>
    <w:p w:rsidR="00B67E7B" w:rsidRPr="00B67E7B" w:rsidRDefault="00B67E7B" w:rsidP="008E51E2">
      <w:pPr>
        <w:autoSpaceDE w:val="0"/>
        <w:autoSpaceDN w:val="0"/>
        <w:adjustRightInd w:val="0"/>
        <w:ind w:left="720" w:firstLine="360"/>
      </w:pPr>
      <w:r w:rsidRPr="00B67E7B">
        <w:t>Each parent produces four types of gametes—</w:t>
      </w:r>
      <w:r w:rsidRPr="00CA01B0">
        <w:rPr>
          <w:i/>
        </w:rPr>
        <w:t>GN</w:t>
      </w:r>
      <w:r w:rsidRPr="00B67E7B">
        <w:t>,</w:t>
      </w:r>
      <w:r w:rsidRPr="00CA01B0">
        <w:rPr>
          <w:i/>
        </w:rPr>
        <w:t xml:space="preserve"> Gn</w:t>
      </w:r>
      <w:r w:rsidRPr="00B67E7B">
        <w:t xml:space="preserve">, </w:t>
      </w:r>
      <w:r w:rsidRPr="00CA01B0">
        <w:rPr>
          <w:i/>
        </w:rPr>
        <w:t>gN</w:t>
      </w:r>
      <w:r w:rsidRPr="00B67E7B">
        <w:t xml:space="preserve">, and </w:t>
      </w:r>
      <w:r w:rsidRPr="00CA01B0">
        <w:rPr>
          <w:i/>
        </w:rPr>
        <w:t>gn</w:t>
      </w:r>
      <w:r w:rsidRPr="00B67E7B">
        <w:t>.</w:t>
      </w:r>
    </w:p>
    <w:p w:rsidR="00CA01B0" w:rsidRDefault="00CA01B0" w:rsidP="00CA01B0">
      <w:pPr>
        <w:autoSpaceDE w:val="0"/>
        <w:autoSpaceDN w:val="0"/>
        <w:adjustRightInd w:val="0"/>
        <w:ind w:firstLine="720"/>
        <w:rPr>
          <w:b/>
        </w:rPr>
      </w:pPr>
    </w:p>
    <w:p w:rsidR="00B67E7B" w:rsidRPr="00CA01B0" w:rsidRDefault="00B67E7B" w:rsidP="00CA01B0">
      <w:pPr>
        <w:autoSpaceDE w:val="0"/>
        <w:autoSpaceDN w:val="0"/>
        <w:adjustRightInd w:val="0"/>
        <w:ind w:firstLine="720"/>
        <w:rPr>
          <w:b/>
        </w:rPr>
      </w:pPr>
      <w:r w:rsidRPr="00CA01B0">
        <w:rPr>
          <w:b/>
        </w:rPr>
        <w:t>Step 4 Enter the possible gametes at the top and side of the Punnett square.</w:t>
      </w:r>
    </w:p>
    <w:p w:rsidR="00CA01B0" w:rsidRDefault="00CA01B0" w:rsidP="00CA01B0">
      <w:pPr>
        <w:autoSpaceDE w:val="0"/>
        <w:autoSpaceDN w:val="0"/>
        <w:adjustRightInd w:val="0"/>
        <w:ind w:firstLine="720"/>
        <w:rPr>
          <w:b/>
        </w:rPr>
      </w:pPr>
      <w:bookmarkStart w:id="0" w:name="_GoBack"/>
      <w:bookmarkEnd w:id="0"/>
    </w:p>
    <w:p w:rsidR="00B67E7B" w:rsidRPr="00CA01B0" w:rsidRDefault="00B67E7B" w:rsidP="00CA01B0">
      <w:pPr>
        <w:autoSpaceDE w:val="0"/>
        <w:autoSpaceDN w:val="0"/>
        <w:adjustRightInd w:val="0"/>
        <w:ind w:firstLine="720"/>
        <w:rPr>
          <w:b/>
        </w:rPr>
      </w:pPr>
      <w:r w:rsidRPr="00CA01B0">
        <w:rPr>
          <w:b/>
        </w:rPr>
        <w:t xml:space="preserve">Step 5 Complete the Punnett square by writing the alleles from </w:t>
      </w:r>
      <w:r w:rsidR="00CA01B0">
        <w:rPr>
          <w:b/>
        </w:rPr>
        <w:t>the gametes i</w:t>
      </w:r>
      <w:r w:rsidRPr="00CA01B0">
        <w:rPr>
          <w:b/>
        </w:rPr>
        <w:t xml:space="preserve">n the </w:t>
      </w:r>
      <w:r w:rsidR="00CA01B0">
        <w:rPr>
          <w:b/>
        </w:rPr>
        <w:t>appropriate boxes.</w:t>
      </w:r>
    </w:p>
    <w:p w:rsidR="00B67E7B" w:rsidRPr="00B67E7B" w:rsidRDefault="00B67E7B" w:rsidP="008E51E2">
      <w:pPr>
        <w:autoSpaceDE w:val="0"/>
        <w:autoSpaceDN w:val="0"/>
        <w:adjustRightInd w:val="0"/>
        <w:ind w:left="1080"/>
      </w:pPr>
      <w:r w:rsidRPr="00B67E7B">
        <w:t>The alleles from the gamete above the box and the alleles from the gamete to the side of</w:t>
      </w:r>
      <w:r>
        <w:t xml:space="preserve"> </w:t>
      </w:r>
      <w:r w:rsidRPr="00B67E7B">
        <w:t>the box are combined inside each of the boxes. Write the capital letter first for each pair</w:t>
      </w:r>
      <w:r>
        <w:t xml:space="preserve"> </w:t>
      </w:r>
      <w:r w:rsidRPr="00B67E7B">
        <w:t>of alleles. The letters inside each box represent the probable genotypes of the offspring</w:t>
      </w:r>
      <w:r>
        <w:t xml:space="preserve"> </w:t>
      </w:r>
      <w:r w:rsidRPr="00B67E7B">
        <w:t>resulting from the cross.</w:t>
      </w:r>
    </w:p>
    <w:tbl>
      <w:tblPr>
        <w:tblStyle w:val="TableGrid"/>
        <w:tblW w:w="2880" w:type="dxa"/>
        <w:jc w:val="center"/>
        <w:tblLook w:val="04A0" w:firstRow="1" w:lastRow="0" w:firstColumn="1" w:lastColumn="0" w:noHBand="0" w:noVBand="1"/>
      </w:tblPr>
      <w:tblGrid>
        <w:gridCol w:w="512"/>
        <w:gridCol w:w="807"/>
        <w:gridCol w:w="774"/>
        <w:gridCol w:w="763"/>
        <w:gridCol w:w="774"/>
      </w:tblGrid>
      <w:tr w:rsidR="00CA01B0" w:rsidRPr="00CA01B0" w:rsidTr="00ED463E">
        <w:trPr>
          <w:trHeight w:val="576"/>
          <w:jc w:val="center"/>
        </w:trPr>
        <w:tc>
          <w:tcPr>
            <w:tcW w:w="28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       </w:t>
            </w:r>
            <w:r w:rsidRPr="00CA01B0">
              <w:rPr>
                <w:i/>
              </w:rPr>
              <w:t>GN</w:t>
            </w:r>
            <w:r>
              <w:rPr>
                <w:i/>
              </w:rPr>
              <w:t xml:space="preserve">         </w:t>
            </w:r>
            <w:r w:rsidRPr="00CA01B0">
              <w:rPr>
                <w:i/>
              </w:rPr>
              <w:t>Gn</w:t>
            </w:r>
            <w:r>
              <w:rPr>
                <w:i/>
              </w:rPr>
              <w:t xml:space="preserve">         </w:t>
            </w:r>
            <w:r w:rsidRPr="00CA01B0">
              <w:rPr>
                <w:i/>
              </w:rPr>
              <w:t>gN</w:t>
            </w:r>
            <w:r>
              <w:rPr>
                <w:i/>
              </w:rPr>
              <w:t xml:space="preserve">         </w:t>
            </w:r>
            <w:r w:rsidRPr="00CA01B0">
              <w:rPr>
                <w:i/>
              </w:rPr>
              <w:t>Gn</w:t>
            </w:r>
          </w:p>
        </w:tc>
      </w:tr>
      <w:tr w:rsidR="00CA01B0" w:rsidRPr="00CA01B0" w:rsidTr="00ED463E">
        <w:trPr>
          <w:trHeight w:val="576"/>
          <w:jc w:val="center"/>
        </w:trPr>
        <w:tc>
          <w:tcPr>
            <w:tcW w:w="576" w:type="dxa"/>
            <w:vMerge w:val="restart"/>
            <w:tcBorders>
              <w:top w:val="nil"/>
              <w:left w:val="nil"/>
            </w:tcBorders>
            <w:vAlign w:val="center"/>
          </w:tcPr>
          <w:p w:rsid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01B0">
              <w:rPr>
                <w:i/>
              </w:rPr>
              <w:t>GN</w:t>
            </w:r>
            <w:r>
              <w:rPr>
                <w:i/>
              </w:rPr>
              <w:t xml:space="preserve">    </w:t>
            </w:r>
          </w:p>
          <w:p w:rsid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01B0">
              <w:rPr>
                <w:i/>
              </w:rPr>
              <w:t>Gn</w:t>
            </w:r>
          </w:p>
          <w:p w:rsid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01B0">
              <w:rPr>
                <w:i/>
              </w:rPr>
              <w:t>gN</w:t>
            </w:r>
          </w:p>
          <w:p w:rsid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01B0">
              <w:rPr>
                <w:i/>
              </w:rPr>
              <w:t>gn</w:t>
            </w: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</w:tr>
      <w:tr w:rsidR="00CA01B0" w:rsidRPr="00CA01B0" w:rsidTr="00ED463E">
        <w:trPr>
          <w:trHeight w:val="576"/>
          <w:jc w:val="center"/>
        </w:trPr>
        <w:tc>
          <w:tcPr>
            <w:tcW w:w="576" w:type="dxa"/>
            <w:vMerge/>
            <w:tcBorders>
              <w:left w:val="nil"/>
            </w:tcBorders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</w:tr>
      <w:tr w:rsidR="00CA01B0" w:rsidRPr="00CA01B0" w:rsidTr="00ED463E">
        <w:trPr>
          <w:trHeight w:val="576"/>
          <w:jc w:val="center"/>
        </w:trPr>
        <w:tc>
          <w:tcPr>
            <w:tcW w:w="576" w:type="dxa"/>
            <w:vMerge/>
            <w:tcBorders>
              <w:left w:val="nil"/>
            </w:tcBorders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</w:tr>
      <w:tr w:rsidR="00CA01B0" w:rsidRPr="00CA01B0" w:rsidTr="00ED463E">
        <w:trPr>
          <w:trHeight w:val="576"/>
          <w:jc w:val="center"/>
        </w:trPr>
        <w:tc>
          <w:tcPr>
            <w:tcW w:w="576" w:type="dxa"/>
            <w:vMerge/>
            <w:tcBorders>
              <w:left w:val="nil"/>
              <w:bottom w:val="nil"/>
            </w:tcBorders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  <w:tc>
          <w:tcPr>
            <w:tcW w:w="576" w:type="dxa"/>
            <w:vAlign w:val="center"/>
          </w:tcPr>
          <w:p w:rsidR="00CA01B0" w:rsidRPr="00CA01B0" w:rsidRDefault="00CA01B0" w:rsidP="00ED463E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Ggnn</w:t>
            </w:r>
          </w:p>
        </w:tc>
      </w:tr>
    </w:tbl>
    <w:p w:rsidR="00CA01B0" w:rsidRDefault="00CA01B0" w:rsidP="00CA01B0">
      <w:pPr>
        <w:autoSpaceDE w:val="0"/>
        <w:autoSpaceDN w:val="0"/>
        <w:adjustRightInd w:val="0"/>
        <w:ind w:firstLine="720"/>
        <w:rPr>
          <w:b/>
        </w:rPr>
      </w:pPr>
    </w:p>
    <w:p w:rsidR="00B67E7B" w:rsidRPr="00CA01B0" w:rsidRDefault="00B67E7B" w:rsidP="00CA01B0">
      <w:pPr>
        <w:autoSpaceDE w:val="0"/>
        <w:autoSpaceDN w:val="0"/>
        <w:adjustRightInd w:val="0"/>
        <w:ind w:firstLine="720"/>
        <w:rPr>
          <w:b/>
        </w:rPr>
      </w:pPr>
      <w:r w:rsidRPr="00CA01B0">
        <w:rPr>
          <w:b/>
        </w:rPr>
        <w:t xml:space="preserve">Step 6 </w:t>
      </w:r>
      <w:r w:rsidR="00084AE4" w:rsidRPr="00CA01B0">
        <w:rPr>
          <w:b/>
        </w:rPr>
        <w:t>Determine</w:t>
      </w:r>
      <w:r w:rsidRPr="00CA01B0">
        <w:rPr>
          <w:b/>
        </w:rPr>
        <w:t xml:space="preserve"> the phenotypes of the offspring.</w:t>
      </w:r>
    </w:p>
    <w:p w:rsidR="00B67E7B" w:rsidRPr="00B67E7B" w:rsidRDefault="00084AE4" w:rsidP="008E51E2">
      <w:pPr>
        <w:autoSpaceDE w:val="0"/>
        <w:autoSpaceDN w:val="0"/>
        <w:adjustRightInd w:val="0"/>
        <w:ind w:left="1080"/>
      </w:pPr>
      <w:r>
        <w:t>In this example, 9/</w:t>
      </w:r>
      <w:r w:rsidR="00B67E7B" w:rsidRPr="00B67E7B">
        <w:t>16 have green smooth pods, 3/16 have yellow smooth pods, 3/16 have</w:t>
      </w:r>
      <w:r w:rsidR="00B67E7B">
        <w:t xml:space="preserve"> </w:t>
      </w:r>
      <w:r w:rsidR="00B67E7B" w:rsidRPr="00B67E7B">
        <w:t>green constricted pods, and 1/16 have yellow constricted pods.</w:t>
      </w:r>
    </w:p>
    <w:p w:rsidR="00CA01B0" w:rsidRDefault="00CA01B0" w:rsidP="00CA01B0">
      <w:pPr>
        <w:autoSpaceDE w:val="0"/>
        <w:autoSpaceDN w:val="0"/>
        <w:adjustRightInd w:val="0"/>
        <w:ind w:firstLine="720"/>
        <w:rPr>
          <w:b/>
        </w:rPr>
      </w:pPr>
    </w:p>
    <w:p w:rsidR="00B67E7B" w:rsidRPr="00CA01B0" w:rsidRDefault="00B67E7B" w:rsidP="00CA01B0">
      <w:pPr>
        <w:autoSpaceDE w:val="0"/>
        <w:autoSpaceDN w:val="0"/>
        <w:adjustRightInd w:val="0"/>
        <w:ind w:firstLine="720"/>
        <w:rPr>
          <w:b/>
        </w:rPr>
      </w:pPr>
      <w:r w:rsidRPr="00CA01B0">
        <w:rPr>
          <w:b/>
        </w:rPr>
        <w:t xml:space="preserve">Step 7 </w:t>
      </w:r>
      <w:r w:rsidR="00084AE4" w:rsidRPr="00CA01B0">
        <w:rPr>
          <w:b/>
        </w:rPr>
        <w:t>Using</w:t>
      </w:r>
      <w:r w:rsidRPr="00CA01B0">
        <w:rPr>
          <w:b/>
        </w:rPr>
        <w:t xml:space="preserve"> the results of Steps 5 and 6, answer the problem.</w:t>
      </w:r>
    </w:p>
    <w:p w:rsidR="00B67E7B" w:rsidRPr="00B67E7B" w:rsidRDefault="00B67E7B" w:rsidP="008E51E2">
      <w:pPr>
        <w:autoSpaceDE w:val="0"/>
        <w:autoSpaceDN w:val="0"/>
        <w:adjustRightInd w:val="0"/>
        <w:ind w:left="1080"/>
      </w:pPr>
      <w:r w:rsidRPr="00B67E7B">
        <w:t>Note that in this example, as in many of the genetics problems you will encounter, you</w:t>
      </w:r>
      <w:r>
        <w:t xml:space="preserve"> </w:t>
      </w:r>
      <w:r w:rsidRPr="00B67E7B">
        <w:t>are asked for more than just the ratios resulting from the cross. This is one reason why it</w:t>
      </w:r>
      <w:r>
        <w:t xml:space="preserve"> </w:t>
      </w:r>
      <w:r w:rsidRPr="00B67E7B">
        <w:t>is important to read genetics problems carefully. In this example, the genotypic ratio is</w:t>
      </w:r>
      <w:r>
        <w:t xml:space="preserve"> </w:t>
      </w:r>
      <w:r w:rsidR="008E51E2">
        <w:t>1</w:t>
      </w:r>
      <w:r w:rsidRPr="00B67E7B">
        <w:t>/16:2/16:1/1</w:t>
      </w:r>
      <w:r w:rsidR="00084AE4">
        <w:t>6:2/16:4/16:2/16:1/16:2/16:1/16 = 1:2:1:2:4:2:1</w:t>
      </w:r>
      <w:r w:rsidRPr="00B67E7B">
        <w:t>:2:1.The</w:t>
      </w:r>
      <w:r w:rsidR="00084AE4">
        <w:t xml:space="preserve"> </w:t>
      </w:r>
      <w:r w:rsidRPr="00B67E7B">
        <w:t>phenotypic</w:t>
      </w:r>
      <w:r w:rsidR="00084AE4">
        <w:t xml:space="preserve"> </w:t>
      </w:r>
      <w:r w:rsidRPr="00B67E7B">
        <w:t>ratio</w:t>
      </w:r>
      <w:r>
        <w:t xml:space="preserve"> </w:t>
      </w:r>
      <w:r w:rsidRPr="00B67E7B">
        <w:t>is</w:t>
      </w:r>
      <w:r w:rsidR="00084AE4">
        <w:t xml:space="preserve"> 9/16:3/</w:t>
      </w:r>
      <w:r w:rsidRPr="00B67E7B">
        <w:t>16:3/16:1/16 = 9:3:3:1. The phenotype of the parent is green smooth pods.</w:t>
      </w:r>
    </w:p>
    <w:p w:rsidR="00CA01B0" w:rsidRDefault="00CA01B0" w:rsidP="00B67E7B">
      <w:pPr>
        <w:autoSpaceDE w:val="0"/>
        <w:autoSpaceDN w:val="0"/>
        <w:adjustRightInd w:val="0"/>
      </w:pPr>
    </w:p>
    <w:p w:rsidR="00084AE4" w:rsidRDefault="00084AE4">
      <w:pPr>
        <w:rPr>
          <w:b/>
        </w:rPr>
      </w:pPr>
      <w:r>
        <w:rPr>
          <w:b/>
        </w:rPr>
        <w:br w:type="page"/>
      </w:r>
    </w:p>
    <w:p w:rsidR="00B67E7B" w:rsidRPr="00CA01B0" w:rsidRDefault="00B67E7B" w:rsidP="00B67E7B">
      <w:pPr>
        <w:autoSpaceDE w:val="0"/>
        <w:autoSpaceDN w:val="0"/>
        <w:adjustRightInd w:val="0"/>
        <w:rPr>
          <w:b/>
        </w:rPr>
      </w:pPr>
      <w:r w:rsidRPr="00CA01B0">
        <w:rPr>
          <w:b/>
        </w:rPr>
        <w:t>Practice Problems</w:t>
      </w:r>
    </w:p>
    <w:p w:rsidR="00B67E7B" w:rsidRDefault="00B67E7B" w:rsidP="00B67E7B">
      <w:pPr>
        <w:autoSpaceDE w:val="0"/>
        <w:autoSpaceDN w:val="0"/>
        <w:adjustRightInd w:val="0"/>
      </w:pPr>
      <w:r w:rsidRPr="00B67E7B">
        <w:t>In mice, the ability to run normally is a dominant trait. Mice with this trait are called</w:t>
      </w:r>
      <w:r>
        <w:t xml:space="preserve"> </w:t>
      </w:r>
      <w:r w:rsidRPr="00B67E7B">
        <w:t>running mice (</w:t>
      </w:r>
      <w:r w:rsidRPr="00CA01B0">
        <w:rPr>
          <w:i/>
        </w:rPr>
        <w:t>R</w:t>
      </w:r>
      <w:r w:rsidRPr="00B67E7B">
        <w:t>). The recessive trait causes mice to run in circles only. Mice with this trait are</w:t>
      </w:r>
      <w:r>
        <w:t xml:space="preserve"> </w:t>
      </w:r>
      <w:r w:rsidRPr="00B67E7B">
        <w:t>called waltzing mice (</w:t>
      </w:r>
      <w:r w:rsidRPr="00CA01B0">
        <w:rPr>
          <w:i/>
        </w:rPr>
        <w:t>r</w:t>
      </w:r>
      <w:r w:rsidRPr="00B67E7B">
        <w:t>). Hair color is also inherited in mice. Black hair (</w:t>
      </w:r>
      <w:r w:rsidRPr="00CA01B0">
        <w:rPr>
          <w:i/>
        </w:rPr>
        <w:t>B</w:t>
      </w:r>
      <w:r w:rsidRPr="00B67E7B">
        <w:t>) is dominant over</w:t>
      </w:r>
      <w:r>
        <w:t xml:space="preserve"> </w:t>
      </w:r>
      <w:r w:rsidRPr="00B67E7B">
        <w:t>brown hair (</w:t>
      </w:r>
      <w:r w:rsidRPr="00CA01B0">
        <w:rPr>
          <w:i/>
        </w:rPr>
        <w:t>b</w:t>
      </w:r>
      <w:r w:rsidRPr="00B67E7B">
        <w:t>). For each of the following problems, draw a Punnett square in the space</w:t>
      </w:r>
      <w:r>
        <w:t xml:space="preserve"> </w:t>
      </w:r>
      <w:r w:rsidRPr="00B67E7B">
        <w:t>provided and fill in the information on the indicated lines.</w:t>
      </w:r>
    </w:p>
    <w:p w:rsidR="00CA01B0" w:rsidRPr="00B67E7B" w:rsidRDefault="00CA01B0" w:rsidP="00B67E7B">
      <w:pPr>
        <w:autoSpaceDE w:val="0"/>
        <w:autoSpaceDN w:val="0"/>
        <w:adjustRightInd w:val="0"/>
      </w:pPr>
    </w:p>
    <w:p w:rsidR="00B67E7B" w:rsidRPr="00B67E7B" w:rsidRDefault="00B67E7B" w:rsidP="00CA01B0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B67E7B">
        <w:t>Cross a heterozygous running, heterozygous black mouse with a homozygous running, homozygous</w:t>
      </w:r>
      <w:r>
        <w:t xml:space="preserve"> </w:t>
      </w:r>
      <w:r w:rsidRPr="00B67E7B">
        <w:t>black mouse.</w:t>
      </w: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  <w:r>
        <w:t>Parental genotypes</w:t>
      </w:r>
      <w:r w:rsidRPr="00B67E7B">
        <w:t>:</w:t>
      </w:r>
      <w:r>
        <w:t xml:space="preserve"> </w:t>
      </w:r>
      <w:r w:rsidRPr="00B67E7B">
        <w:t>________________</w:t>
      </w:r>
    </w:p>
    <w:p w:rsidR="00084AE4" w:rsidRPr="00B67E7B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  <w:r w:rsidRPr="00B67E7B">
        <w:t>Phenotypic ratio:</w:t>
      </w:r>
      <w:r>
        <w:t xml:space="preserve"> </w:t>
      </w:r>
      <w:r w:rsidRPr="00B67E7B">
        <w:t>________________</w:t>
      </w: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Pr="00B67E7B" w:rsidRDefault="00084AE4" w:rsidP="00084AE4">
      <w:pPr>
        <w:autoSpaceDE w:val="0"/>
        <w:autoSpaceDN w:val="0"/>
        <w:adjustRightInd w:val="0"/>
        <w:ind w:left="360"/>
        <w:jc w:val="right"/>
      </w:pPr>
    </w:p>
    <w:p w:rsidR="00B67E7B" w:rsidRPr="00B67E7B" w:rsidRDefault="00E45AA8" w:rsidP="00CA01B0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>
        <w:t>Cross a hom</w:t>
      </w:r>
      <w:r w:rsidR="00B67E7B" w:rsidRPr="00B67E7B">
        <w:t xml:space="preserve">ozygous </w:t>
      </w:r>
      <w:r w:rsidR="008E51E2">
        <w:t>running,</w:t>
      </w:r>
      <w:r w:rsidR="00B67E7B" w:rsidRPr="00B67E7B">
        <w:t xml:space="preserve"> homozygous black mouse with a heterozygous running, brown mouse.</w:t>
      </w: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  <w:r>
        <w:t>Parental genotypes</w:t>
      </w:r>
      <w:r w:rsidRPr="00B67E7B">
        <w:t>:</w:t>
      </w:r>
      <w:r>
        <w:t xml:space="preserve"> </w:t>
      </w:r>
      <w:r w:rsidRPr="00B67E7B">
        <w:t>________________</w:t>
      </w:r>
    </w:p>
    <w:p w:rsidR="00084AE4" w:rsidRPr="00B67E7B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  <w:r w:rsidRPr="00B67E7B">
        <w:t>Phenotypic ratio:</w:t>
      </w:r>
      <w:r>
        <w:t xml:space="preserve"> </w:t>
      </w:r>
      <w:r w:rsidRPr="00B67E7B">
        <w:t>________________</w:t>
      </w: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Pr="00B67E7B" w:rsidRDefault="00084AE4" w:rsidP="00084AE4">
      <w:pPr>
        <w:autoSpaceDE w:val="0"/>
        <w:autoSpaceDN w:val="0"/>
        <w:adjustRightInd w:val="0"/>
        <w:ind w:left="360"/>
        <w:jc w:val="right"/>
      </w:pPr>
    </w:p>
    <w:p w:rsidR="00B67E7B" w:rsidRPr="00B67E7B" w:rsidRDefault="00B67E7B" w:rsidP="00B67E7B">
      <w:pPr>
        <w:autoSpaceDE w:val="0"/>
        <w:autoSpaceDN w:val="0"/>
        <w:adjustRightInd w:val="0"/>
      </w:pPr>
    </w:p>
    <w:p w:rsidR="00B67E7B" w:rsidRPr="00B67E7B" w:rsidRDefault="00B67E7B" w:rsidP="00CA01B0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B67E7B">
        <w:t>Cross a waltzing brown mouse with a waltzing brown mouse.</w:t>
      </w: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  <w:r>
        <w:t>Parental genotypes</w:t>
      </w:r>
      <w:r w:rsidRPr="00B67E7B">
        <w:t>:</w:t>
      </w:r>
      <w:r>
        <w:t xml:space="preserve"> </w:t>
      </w:r>
      <w:r w:rsidRPr="00B67E7B">
        <w:t>________________</w:t>
      </w:r>
    </w:p>
    <w:p w:rsidR="00084AE4" w:rsidRPr="00B67E7B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  <w:r w:rsidRPr="00B67E7B">
        <w:t>Phenotypic ratio:</w:t>
      </w:r>
      <w:r>
        <w:t xml:space="preserve"> </w:t>
      </w:r>
      <w:r w:rsidRPr="00B67E7B">
        <w:t>________________</w:t>
      </w: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B67E7B" w:rsidRPr="00B67E7B" w:rsidRDefault="00B67E7B" w:rsidP="00CA01B0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B67E7B">
        <w:t>Cross a homozygous running, heterozygous black mouse with a waltzing brown mouse.</w:t>
      </w: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  <w:r>
        <w:t>Parent</w:t>
      </w:r>
      <w:r w:rsidR="00BD2830">
        <w:t>al</w:t>
      </w:r>
      <w:r>
        <w:t xml:space="preserve"> genotypes</w:t>
      </w:r>
      <w:r w:rsidRPr="00B67E7B">
        <w:t>:</w:t>
      </w:r>
      <w:r>
        <w:t xml:space="preserve"> </w:t>
      </w:r>
      <w:r w:rsidRPr="00B67E7B">
        <w:t>________________</w:t>
      </w:r>
    </w:p>
    <w:p w:rsidR="00084AE4" w:rsidRPr="00B67E7B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  <w:r w:rsidRPr="00B67E7B">
        <w:t>Phenotypic ratio:</w:t>
      </w:r>
      <w:r>
        <w:t xml:space="preserve"> </w:t>
      </w:r>
      <w:r w:rsidRPr="00B67E7B">
        <w:t>________________</w:t>
      </w: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Pr="00B67E7B" w:rsidRDefault="00084AE4" w:rsidP="00084AE4">
      <w:pPr>
        <w:autoSpaceDE w:val="0"/>
        <w:autoSpaceDN w:val="0"/>
        <w:adjustRightInd w:val="0"/>
        <w:ind w:left="360"/>
        <w:jc w:val="right"/>
      </w:pPr>
    </w:p>
    <w:p w:rsidR="00B67E7B" w:rsidRPr="00B67E7B" w:rsidRDefault="00B67E7B" w:rsidP="00CA01B0">
      <w:pPr>
        <w:pStyle w:val="ListParagraph"/>
        <w:numPr>
          <w:ilvl w:val="0"/>
          <w:numId w:val="3"/>
        </w:numPr>
        <w:autoSpaceDE w:val="0"/>
        <w:autoSpaceDN w:val="0"/>
        <w:adjustRightInd w:val="0"/>
      </w:pPr>
      <w:r w:rsidRPr="00B67E7B">
        <w:t>Cross a heterozygous running, brown mouse with a heterozygous running, homozygous black mouse.</w:t>
      </w: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  <w:r>
        <w:t>Parent</w:t>
      </w:r>
      <w:r w:rsidR="00BD2830">
        <w:t>al</w:t>
      </w:r>
      <w:r>
        <w:t xml:space="preserve"> genotypes</w:t>
      </w:r>
      <w:r w:rsidRPr="00B67E7B">
        <w:t>:</w:t>
      </w:r>
      <w:r>
        <w:t xml:space="preserve"> </w:t>
      </w:r>
      <w:r w:rsidRPr="00B67E7B">
        <w:t>________________</w:t>
      </w:r>
    </w:p>
    <w:p w:rsidR="00084AE4" w:rsidRPr="00B67E7B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  <w:r w:rsidRPr="00B67E7B">
        <w:t>Phenotypic ratio:</w:t>
      </w:r>
      <w:r>
        <w:t xml:space="preserve"> </w:t>
      </w:r>
      <w:r w:rsidRPr="00B67E7B">
        <w:t>________________</w:t>
      </w: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Default="00084AE4" w:rsidP="00084AE4">
      <w:pPr>
        <w:autoSpaceDE w:val="0"/>
        <w:autoSpaceDN w:val="0"/>
        <w:adjustRightInd w:val="0"/>
        <w:ind w:left="360"/>
        <w:jc w:val="right"/>
      </w:pPr>
    </w:p>
    <w:p w:rsidR="00084AE4" w:rsidRPr="00B67E7B" w:rsidRDefault="00084AE4" w:rsidP="00084AE4">
      <w:pPr>
        <w:autoSpaceDE w:val="0"/>
        <w:autoSpaceDN w:val="0"/>
        <w:adjustRightInd w:val="0"/>
        <w:ind w:left="360"/>
        <w:jc w:val="right"/>
      </w:pPr>
    </w:p>
    <w:p w:rsidR="00EC362D" w:rsidRDefault="00EC362D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084AE4">
      <w:pPr>
        <w:autoSpaceDE w:val="0"/>
        <w:autoSpaceDN w:val="0"/>
        <w:adjustRightInd w:val="0"/>
      </w:pPr>
    </w:p>
    <w:p w:rsidR="00BD2830" w:rsidRDefault="00BD2830" w:rsidP="00BD2830">
      <w:pPr>
        <w:pStyle w:val="Footer"/>
        <w:jc w:val="right"/>
        <w:rPr>
          <w:sz w:val="16"/>
          <w:szCs w:val="16"/>
        </w:rPr>
      </w:pPr>
    </w:p>
    <w:p w:rsidR="00BD2830" w:rsidRPr="00BD2830" w:rsidRDefault="00BD2830" w:rsidP="00BD2830">
      <w:pPr>
        <w:pStyle w:val="Footer"/>
        <w:jc w:val="right"/>
        <w:rPr>
          <w:sz w:val="16"/>
          <w:szCs w:val="16"/>
        </w:rPr>
      </w:pPr>
      <w:r w:rsidRPr="00BD2830">
        <w:rPr>
          <w:sz w:val="16"/>
          <w:szCs w:val="16"/>
        </w:rPr>
        <w:t>© Prentice-Hall, Inc.</w:t>
      </w:r>
    </w:p>
    <w:sectPr w:rsidR="00BD2830" w:rsidRPr="00BD2830" w:rsidSect="00D6607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830" w:rsidRDefault="00BD2830" w:rsidP="00BD2830">
      <w:r>
        <w:separator/>
      </w:r>
    </w:p>
  </w:endnote>
  <w:endnote w:type="continuationSeparator" w:id="0">
    <w:p w:rsidR="00BD2830" w:rsidRDefault="00BD2830" w:rsidP="00BD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30" w:rsidRPr="00BD2830" w:rsidRDefault="00BD2830" w:rsidP="00BD2830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830" w:rsidRDefault="00BD2830" w:rsidP="00BD2830">
      <w:r>
        <w:separator/>
      </w:r>
    </w:p>
  </w:footnote>
  <w:footnote w:type="continuationSeparator" w:id="0">
    <w:p w:rsidR="00BD2830" w:rsidRDefault="00BD2830" w:rsidP="00BD28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5C73"/>
    <w:multiLevelType w:val="hybridMultilevel"/>
    <w:tmpl w:val="8186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238E0"/>
    <w:multiLevelType w:val="hybridMultilevel"/>
    <w:tmpl w:val="297CF1E6"/>
    <w:lvl w:ilvl="0" w:tplc="4A946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D1C44"/>
    <w:multiLevelType w:val="hybridMultilevel"/>
    <w:tmpl w:val="A2D6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7B"/>
    <w:rsid w:val="00055C95"/>
    <w:rsid w:val="00084AE4"/>
    <w:rsid w:val="001C7B6D"/>
    <w:rsid w:val="001E1D15"/>
    <w:rsid w:val="004711FE"/>
    <w:rsid w:val="00545DDB"/>
    <w:rsid w:val="00720528"/>
    <w:rsid w:val="008338CB"/>
    <w:rsid w:val="008B6A7D"/>
    <w:rsid w:val="008E51E2"/>
    <w:rsid w:val="00B27E2E"/>
    <w:rsid w:val="00B67E7B"/>
    <w:rsid w:val="00BD2830"/>
    <w:rsid w:val="00C10CAC"/>
    <w:rsid w:val="00CA01B0"/>
    <w:rsid w:val="00D6607F"/>
    <w:rsid w:val="00E45AA8"/>
    <w:rsid w:val="00EC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95"/>
  </w:style>
  <w:style w:type="paragraph" w:styleId="Heading1">
    <w:name w:val="heading 1"/>
    <w:basedOn w:val="Normal"/>
    <w:next w:val="Normal"/>
    <w:link w:val="Heading1Char"/>
    <w:uiPriority w:val="9"/>
    <w:qFormat/>
    <w:rsid w:val="00055C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C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C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C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C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C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C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C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C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C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C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C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C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C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C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C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C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C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55C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5C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C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5C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5C95"/>
    <w:rPr>
      <w:b/>
      <w:bCs/>
    </w:rPr>
  </w:style>
  <w:style w:type="character" w:styleId="Emphasis">
    <w:name w:val="Emphasis"/>
    <w:basedOn w:val="DefaultParagraphFont"/>
    <w:uiPriority w:val="20"/>
    <w:qFormat/>
    <w:rsid w:val="00055C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5C95"/>
    <w:rPr>
      <w:szCs w:val="32"/>
    </w:rPr>
  </w:style>
  <w:style w:type="paragraph" w:styleId="ListParagraph">
    <w:name w:val="List Paragraph"/>
    <w:basedOn w:val="Normal"/>
    <w:uiPriority w:val="34"/>
    <w:qFormat/>
    <w:rsid w:val="00055C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5C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5C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C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C95"/>
    <w:rPr>
      <w:b/>
      <w:i/>
      <w:sz w:val="24"/>
    </w:rPr>
  </w:style>
  <w:style w:type="character" w:styleId="SubtleEmphasis">
    <w:name w:val="Subtle Emphasis"/>
    <w:uiPriority w:val="19"/>
    <w:qFormat/>
    <w:rsid w:val="00055C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5C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5C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5C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5C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C95"/>
    <w:pPr>
      <w:outlineLvl w:val="9"/>
    </w:pPr>
  </w:style>
  <w:style w:type="table" w:styleId="TableGrid">
    <w:name w:val="Table Grid"/>
    <w:basedOn w:val="TableNormal"/>
    <w:uiPriority w:val="59"/>
    <w:rsid w:val="00E4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30"/>
  </w:style>
  <w:style w:type="paragraph" w:styleId="Footer">
    <w:name w:val="footer"/>
    <w:basedOn w:val="Normal"/>
    <w:link w:val="FooterChar"/>
    <w:uiPriority w:val="99"/>
    <w:unhideWhenUsed/>
    <w:rsid w:val="00BD2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C95"/>
  </w:style>
  <w:style w:type="paragraph" w:styleId="Heading1">
    <w:name w:val="heading 1"/>
    <w:basedOn w:val="Normal"/>
    <w:next w:val="Normal"/>
    <w:link w:val="Heading1Char"/>
    <w:uiPriority w:val="9"/>
    <w:qFormat/>
    <w:rsid w:val="00055C9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5C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5C9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5C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5C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5C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5C9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5C9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5C9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5C9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5C9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5C9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5C9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5C9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5C9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5C9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5C9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5C9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55C9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55C9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5C9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55C9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55C95"/>
    <w:rPr>
      <w:b/>
      <w:bCs/>
    </w:rPr>
  </w:style>
  <w:style w:type="character" w:styleId="Emphasis">
    <w:name w:val="Emphasis"/>
    <w:basedOn w:val="DefaultParagraphFont"/>
    <w:uiPriority w:val="20"/>
    <w:qFormat/>
    <w:rsid w:val="00055C9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55C95"/>
    <w:rPr>
      <w:szCs w:val="32"/>
    </w:rPr>
  </w:style>
  <w:style w:type="paragraph" w:styleId="ListParagraph">
    <w:name w:val="List Paragraph"/>
    <w:basedOn w:val="Normal"/>
    <w:uiPriority w:val="34"/>
    <w:qFormat/>
    <w:rsid w:val="00055C9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5C9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55C9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5C9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5C95"/>
    <w:rPr>
      <w:b/>
      <w:i/>
      <w:sz w:val="24"/>
    </w:rPr>
  </w:style>
  <w:style w:type="character" w:styleId="SubtleEmphasis">
    <w:name w:val="Subtle Emphasis"/>
    <w:uiPriority w:val="19"/>
    <w:qFormat/>
    <w:rsid w:val="00055C9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55C9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55C9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55C9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55C9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5C95"/>
    <w:pPr>
      <w:outlineLvl w:val="9"/>
    </w:pPr>
  </w:style>
  <w:style w:type="table" w:styleId="TableGrid">
    <w:name w:val="Table Grid"/>
    <w:basedOn w:val="TableNormal"/>
    <w:uiPriority w:val="59"/>
    <w:rsid w:val="00E45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D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2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30"/>
  </w:style>
  <w:style w:type="paragraph" w:styleId="Footer">
    <w:name w:val="footer"/>
    <w:basedOn w:val="Normal"/>
    <w:link w:val="FooterChar"/>
    <w:uiPriority w:val="99"/>
    <w:unhideWhenUsed/>
    <w:rsid w:val="00BD2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Rowlen</dc:creator>
  <cp:lastModifiedBy>Julia A. Fulbright</cp:lastModifiedBy>
  <cp:revision>2</cp:revision>
  <cp:lastPrinted>2015-02-17T13:36:00Z</cp:lastPrinted>
  <dcterms:created xsi:type="dcterms:W3CDTF">2015-02-17T18:20:00Z</dcterms:created>
  <dcterms:modified xsi:type="dcterms:W3CDTF">2015-02-17T18:20:00Z</dcterms:modified>
</cp:coreProperties>
</file>